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3696" w14:textId="77777777" w:rsidR="00A91675" w:rsidRPr="00A91675" w:rsidRDefault="00A91675" w:rsidP="00A916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proofErr w:type="spellStart"/>
      <w:r w:rsidRPr="00A916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Наукометрический</w:t>
      </w:r>
      <w:proofErr w:type="spellEnd"/>
      <w:r w:rsidRPr="00A916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анализ подтверждает, что экспертный отбор на выборах проведен качественно – Алексей Хохлов</w:t>
      </w:r>
    </w:p>
    <w:p w14:paraId="6D6803D8" w14:textId="77777777" w:rsidR="00A91675" w:rsidRDefault="00A91675" w:rsidP="00A916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05.07.2022</w:t>
      </w: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4899F7E" w14:textId="699DFFB7" w:rsidR="00A91675" w:rsidRPr="00A91675" w:rsidRDefault="00A91675" w:rsidP="00A916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библиометрические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избранных в 2022 году академиков и членов-корреспондентов РАН – в целом и по отделениям – в большинстве случаев превышают аналогичные показатели для зарегистрированных кандидатов. Это показывает анализ соответствующих </w:t>
      </w:r>
      <w:hyperlink r:id="rId4" w:tgtFrame="_blank" w:history="1">
        <w:r w:rsidRPr="00A916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данных</w:t>
        </w:r>
      </w:hyperlink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сайта Elibrary.ru, проведенный Управлением научно-информационной деятельности РАН и взаимодействия с научно-образовательным сообществом.</w:t>
      </w:r>
    </w:p>
    <w:p w14:paraId="6EB86E93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4A902" wp14:editId="693A6983">
            <wp:extent cx="5847907" cy="4400550"/>
            <wp:effectExtent l="0" t="0" r="635" b="0"/>
            <wp:docPr id="2" name="Рисунок 2" descr="(jpg, 275 K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jpg, 275 Kб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81" cy="4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FA62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вице-президента РАН Алексея Хохлова, это говорит о том, что экспертная оценка кандидатов действующими членами РАН в ходе выборов была достаточно объективной. «</w:t>
      </w: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Мы не гонимся за наукометрией и не делаем выбор только по формальным показателям, это лишь один из параметров, позволяющих осуществить объективную экспертную оценку. Тем не менее, интересно посмотреть два массива и сравнить различные статистические характеристики. По ним, в общем, видно, как прошли выборы – отбор был проведен достаточно качественно и в соответствии с тем, что ожидалось от РАН. Когда речь идет о больших массивах данных, </w:t>
      </w:r>
      <w:proofErr w:type="spellStart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наукометрические</w:t>
      </w:r>
      <w:proofErr w:type="spellEnd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подходы позволяют произвести дополнительную верификацию», – </w:t>
      </w: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прокомментировал инфографику для редакции сайта РАН Алексей Хохлов.</w:t>
      </w:r>
    </w:p>
    <w:p w14:paraId="53705A8A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9900F" wp14:editId="63AC9871">
            <wp:extent cx="5791200" cy="3764280"/>
            <wp:effectExtent l="0" t="0" r="0" b="7620"/>
            <wp:docPr id="3" name="Рисунок 3" descr="(jpg, 226 K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jpg, 226 Kб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2" cy="3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5147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естественных науках, где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наукометрические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традиционно хорошо работают, картина, по его словам, получилась «вполне разумной». По Отделению физических наук и Отделению химии и наук о материалах медиана по числу цитирований из ядра РИНЦ (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WoS+Scopus+RSCI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работы избранных новых членов РАН превышает 4 тысячи, а по индексу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Хирша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25. Немного меньше – у новых членов РАН по отделениям биологических наук, наук о Земле и физиологических наук. Для математики, технических, медицинских, сельскохозяйственных и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социогуманитарных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 данные показатели должны применяться с осторожностью, учитывая специфику каждой отрасли науки.</w:t>
      </w:r>
    </w:p>
    <w:p w14:paraId="0F90CEE9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865838" wp14:editId="0A951737">
            <wp:extent cx="5886450" cy="4091083"/>
            <wp:effectExtent l="0" t="0" r="0" b="5080"/>
            <wp:docPr id="4" name="Рисунок 4" descr="(jpg, 218 K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jpg, 218 Kб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77" cy="40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8A60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Алексея Хохлова, которое он ранее </w:t>
      </w:r>
      <w:hyperlink r:id="rId8" w:tgtFrame="_blank" w:history="1">
        <w:r w:rsidRPr="00A916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изложил</w:t>
        </w:r>
      </w:hyperlink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своем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-канале, более показателен для оценки индивидуального ученого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процентиль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ядру РИНЦ. Это ранжирование работающих в какой-либо области науки ученых в порядке убывания числа цитирований на их работы из ядра РИНЦ. Список разбивается на 100 частей, причем группе с наивысшим числом цитирований присваивается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процентиль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 следующей – </w:t>
      </w:r>
      <w:proofErr w:type="spellStart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процентиль</w:t>
      </w:r>
      <w:proofErr w:type="spellEnd"/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и т.д. Учитывая соотношение численности активно работающих отечественных ученых и количества членов РАН (100 тыс. и 2 тысячи человек соответственно), можно грубо оценить, каким должен быть этот показатель для члена Академии.</w:t>
      </w:r>
    </w:p>
    <w:p w14:paraId="62EF5486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Наверное, это должен быт 1-ый или 2-ой </w:t>
      </w:r>
      <w:proofErr w:type="spellStart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процентиль</w:t>
      </w:r>
      <w:proofErr w:type="spellEnd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если речь идет чисто о формальных моментах. Но конечно, это опять же нельзя формализовать, это работает для больших групп, а в частных случаях могут быть нюансы», –</w:t>
      </w: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вице-президент РАН.</w:t>
      </w:r>
    </w:p>
    <w:p w14:paraId="128A75BE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36CB80" wp14:editId="701BEB20">
            <wp:extent cx="5753100" cy="3818620"/>
            <wp:effectExtent l="0" t="0" r="0" b="0"/>
            <wp:docPr id="5" name="Рисунок 5" descr="(jpg, 229 K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jpg, 229 Kб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96" cy="38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C46D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«Медианный </w:t>
      </w:r>
      <w:proofErr w:type="spellStart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процентиль</w:t>
      </w:r>
      <w:proofErr w:type="spellEnd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среди всех кандидатов в члены РАН был равен 5, а для избранных в РАН коллег он оказался равен 3, что является хорошим подтверждением качества отбора. Причем для отделений общественных наук и медицинских наук, где обычно говорят, что наукометрия не всегда применима, этот показатель получился равным 2, что, согласно приведенной выше грубой оценке, соответствует уровню «члена РАН со стажем»</w:t>
      </w: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23719A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отстающих по этому параметру оказалось отделение нанотехнологий и информационных технологий, которое избрало новых членов РАН с медианным </w:t>
      </w:r>
      <w:proofErr w:type="spellStart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процентилем</w:t>
      </w:r>
      <w:proofErr w:type="spellEnd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равным 10. В целом же, практически все </w:t>
      </w:r>
      <w:proofErr w:type="spellStart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наукометрические</w:t>
      </w:r>
      <w:proofErr w:type="spellEnd"/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показатели, рассчитанные по массиву избранных членов РАН оказались выше, чем для массива зарегистрированных кандидатов для избрания,» –</w:t>
      </w: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tgtFrame="_blank" w:history="1">
        <w:r w:rsidRPr="00A916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поясняет</w:t>
        </w:r>
      </w:hyperlink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Хохлов.</w:t>
      </w:r>
    </w:p>
    <w:p w14:paraId="09C9D8EC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Напомним, что на одно место академика в ходе выборов 2022 года претендовали больше 3-х кандидатов. На члена-корреспондента – более 6 человек. Самый большой конкурс среди академиков был по специальностям «ядерная физика – 12 человек на место, у членов-корреспондентов – вакансия «механика» с конкурсом 23 человека на место.</w:t>
      </w:r>
    </w:p>
    <w:p w14:paraId="1F937D26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Инфографика: Отдел взаимодействия с научным сообществом УНИД РАН и ВНОС</w:t>
      </w:r>
    </w:p>
    <w:p w14:paraId="7834E31B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Фото: «Научная Россия»</w:t>
      </w:r>
    </w:p>
    <w:p w14:paraId="1FF98DE1" w14:textId="77777777" w:rsidR="00A91675" w:rsidRPr="00A91675" w:rsidRDefault="00A91675" w:rsidP="00A916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A9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CE613" wp14:editId="0E710E4B">
            <wp:extent cx="4695825" cy="3126078"/>
            <wp:effectExtent l="0" t="0" r="0" b="0"/>
            <wp:docPr id="6" name="Рисунок 6" descr="(jpg, 319 K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jpg, 319 Kб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25" cy="3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C66D" w14:textId="0DB3D2A9" w:rsidR="00907824" w:rsidRPr="00A91675" w:rsidRDefault="00A91675">
      <w:pPr>
        <w:rPr>
          <w:sz w:val="20"/>
          <w:szCs w:val="20"/>
        </w:rPr>
      </w:pPr>
      <w:r w:rsidRPr="00A91675">
        <w:rPr>
          <w:sz w:val="20"/>
          <w:szCs w:val="20"/>
        </w:rPr>
        <w:t>Источник:</w:t>
      </w:r>
    </w:p>
    <w:p w14:paraId="46A555D1" w14:textId="288A69B8" w:rsidR="00A91675" w:rsidRPr="00A91675" w:rsidRDefault="00A91675">
      <w:pPr>
        <w:rPr>
          <w:sz w:val="20"/>
          <w:szCs w:val="20"/>
        </w:rPr>
      </w:pPr>
      <w:r w:rsidRPr="00A91675">
        <w:rPr>
          <w:sz w:val="20"/>
          <w:szCs w:val="20"/>
        </w:rPr>
        <w:t>http://www.ras.ru/news/shownews.aspx?id=993b01fe-d13d-4a0c-9f97-c1aeb25867d6#content</w:t>
      </w:r>
    </w:p>
    <w:sectPr w:rsidR="00A91675" w:rsidRPr="00A9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75"/>
    <w:rsid w:val="00907824"/>
    <w:rsid w:val="00A9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5E54"/>
  <w15:chartTrackingRefBased/>
  <w15:docId w15:val="{52344F2C-21D9-4C3E-BA63-7C593386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khokhlovAR/16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t.me/khokhlovAR/166" TargetMode="External"/><Relationship Id="rId4" Type="http://schemas.openxmlformats.org/officeDocument/2006/relationships/hyperlink" Target="https://www.elibrary.ru/kand_ras_2022.asp?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639</Words>
  <Characters>3646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2022-07-25T10:07:00Z</dcterms:created>
  <dcterms:modified xsi:type="dcterms:W3CDTF">2022-07-25T10:10:00Z</dcterms:modified>
</cp:coreProperties>
</file>